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C8A" w:rsidRDefault="003F5C8A">
      <w:pPr>
        <w:rPr>
          <w:rFonts w:ascii="Arial" w:hAnsi="Arial" w:cs="Arial"/>
          <w:sz w:val="24"/>
          <w:szCs w:val="24"/>
        </w:rPr>
      </w:pPr>
      <w:r w:rsidRPr="00F36D46">
        <w:rPr>
          <w:rFonts w:ascii="Arial" w:hAnsi="Arial" w:cs="Arial"/>
          <w:noProof/>
          <w:sz w:val="24"/>
          <w:szCs w:val="24"/>
          <w:lang w:eastAsia="en-GB"/>
        </w:rPr>
        <w:drawing>
          <wp:inline distT="0" distB="0" distL="0" distR="0" wp14:anchorId="79EE0675" wp14:editId="3B7ABCDA">
            <wp:extent cx="5267325" cy="847725"/>
            <wp:effectExtent l="19050" t="0" r="9525" b="0"/>
            <wp:docPr id="2"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6"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3F5C8A" w:rsidRDefault="003F5C8A">
      <w:pPr>
        <w:rPr>
          <w:rFonts w:ascii="Arial" w:hAnsi="Arial" w:cs="Arial"/>
          <w:sz w:val="24"/>
          <w:szCs w:val="24"/>
        </w:rPr>
      </w:pPr>
    </w:p>
    <w:p w:rsidR="00BD6BD0" w:rsidRDefault="003F5C8A">
      <w:pPr>
        <w:rPr>
          <w:rFonts w:ascii="Arial" w:hAnsi="Arial" w:cs="Arial"/>
          <w:sz w:val="24"/>
          <w:szCs w:val="24"/>
        </w:rPr>
      </w:pPr>
      <w:r>
        <w:rPr>
          <w:rFonts w:ascii="Arial" w:hAnsi="Arial" w:cs="Arial"/>
          <w:sz w:val="24"/>
          <w:szCs w:val="24"/>
        </w:rPr>
        <w:t>Press Release</w:t>
      </w:r>
      <w:bookmarkStart w:id="0" w:name="_GoBack"/>
      <w:bookmarkEnd w:id="0"/>
    </w:p>
    <w:p w:rsidR="003F5C8A" w:rsidRDefault="003F5C8A">
      <w:pPr>
        <w:rPr>
          <w:rFonts w:ascii="Arial" w:hAnsi="Arial" w:cs="Arial"/>
          <w:sz w:val="24"/>
          <w:szCs w:val="24"/>
        </w:rPr>
      </w:pPr>
      <w:r>
        <w:rPr>
          <w:rFonts w:ascii="Arial" w:hAnsi="Arial" w:cs="Arial"/>
          <w:sz w:val="24"/>
          <w:szCs w:val="24"/>
        </w:rPr>
        <w:t>3 October 2012</w:t>
      </w:r>
    </w:p>
    <w:p w:rsidR="00547F71" w:rsidRPr="003F5C8A" w:rsidRDefault="00BD6BD0">
      <w:pPr>
        <w:rPr>
          <w:rFonts w:ascii="Arial" w:hAnsi="Arial" w:cs="Arial"/>
          <w:b/>
          <w:sz w:val="24"/>
          <w:szCs w:val="24"/>
        </w:rPr>
      </w:pPr>
      <w:r w:rsidRPr="0015267F">
        <w:rPr>
          <w:rFonts w:ascii="Arial" w:hAnsi="Arial" w:cs="Arial"/>
          <w:b/>
          <w:sz w:val="24"/>
          <w:szCs w:val="24"/>
        </w:rPr>
        <w:t>Is Payment for Ecosystem Services a route to better environmental management or a policy red herring?</w:t>
      </w:r>
    </w:p>
    <w:p w:rsidR="00BD6BD0" w:rsidRDefault="00BD6BD0">
      <w:pPr>
        <w:rPr>
          <w:rFonts w:ascii="Arial" w:hAnsi="Arial" w:cs="Arial"/>
          <w:sz w:val="24"/>
          <w:szCs w:val="24"/>
        </w:rPr>
      </w:pPr>
      <w:r>
        <w:rPr>
          <w:rFonts w:ascii="Arial" w:hAnsi="Arial" w:cs="Arial"/>
          <w:sz w:val="24"/>
          <w:szCs w:val="24"/>
        </w:rPr>
        <w:t>Payment for Ecosystem Services (PES) has been touted as a means to enhance the environment by invoking market forces.  Academics working in the Rural Economy and Land Use programme agree that it could be beneficial</w:t>
      </w:r>
      <w:r w:rsidR="00547F71">
        <w:rPr>
          <w:rFonts w:ascii="Arial" w:hAnsi="Arial" w:cs="Arial"/>
          <w:sz w:val="24"/>
          <w:szCs w:val="24"/>
        </w:rPr>
        <w:t>,</w:t>
      </w:r>
      <w:r>
        <w:rPr>
          <w:rFonts w:ascii="Arial" w:hAnsi="Arial" w:cs="Arial"/>
          <w:sz w:val="24"/>
          <w:szCs w:val="24"/>
        </w:rPr>
        <w:t xml:space="preserve"> but call for appropriate safeguards to ensure that harmful trade-offs do not compromise important natural resources such as wildlife.</w:t>
      </w:r>
    </w:p>
    <w:p w:rsidR="00CD54C8" w:rsidRDefault="001E4FA6">
      <w:pPr>
        <w:rPr>
          <w:rFonts w:ascii="Arial" w:hAnsi="Arial" w:cs="Arial"/>
          <w:sz w:val="24"/>
          <w:szCs w:val="24"/>
        </w:rPr>
      </w:pPr>
      <w:r>
        <w:rPr>
          <w:rFonts w:ascii="Arial" w:hAnsi="Arial" w:cs="Arial"/>
          <w:sz w:val="24"/>
          <w:szCs w:val="24"/>
        </w:rPr>
        <w:t xml:space="preserve">In a </w:t>
      </w:r>
      <w:hyperlink r:id="rId7" w:history="1">
        <w:r w:rsidRPr="00C10C27">
          <w:rPr>
            <w:rStyle w:val="Hyperlink"/>
            <w:rFonts w:ascii="Arial" w:hAnsi="Arial" w:cs="Arial"/>
            <w:sz w:val="24"/>
            <w:szCs w:val="24"/>
          </w:rPr>
          <w:t>recent publication from the programme</w:t>
        </w:r>
      </w:hyperlink>
      <w:r>
        <w:rPr>
          <w:rFonts w:ascii="Arial" w:hAnsi="Arial" w:cs="Arial"/>
          <w:sz w:val="24"/>
          <w:szCs w:val="24"/>
        </w:rPr>
        <w:t>, t</w:t>
      </w:r>
      <w:r w:rsidR="001F7864">
        <w:rPr>
          <w:rFonts w:ascii="Arial" w:hAnsi="Arial" w:cs="Arial"/>
          <w:sz w:val="24"/>
          <w:szCs w:val="24"/>
        </w:rPr>
        <w:t>hey conclude that there is a place for these kinds of schemes.  Farmers already receive payments from the public purse to compensate them for losses incurred by making farmland more wildlife-friendly.  T</w:t>
      </w:r>
      <w:r w:rsidR="00547F71">
        <w:rPr>
          <w:rFonts w:ascii="Arial" w:hAnsi="Arial" w:cs="Arial"/>
          <w:sz w:val="24"/>
          <w:szCs w:val="24"/>
        </w:rPr>
        <w:t>here is the po</w:t>
      </w:r>
      <w:r w:rsidR="00CD54C8">
        <w:rPr>
          <w:rFonts w:ascii="Arial" w:hAnsi="Arial" w:cs="Arial"/>
          <w:sz w:val="24"/>
          <w:szCs w:val="24"/>
        </w:rPr>
        <w:t xml:space="preserve">tential for payments for </w:t>
      </w:r>
      <w:r w:rsidR="00547F71">
        <w:rPr>
          <w:rFonts w:ascii="Arial" w:hAnsi="Arial" w:cs="Arial"/>
          <w:sz w:val="24"/>
          <w:szCs w:val="24"/>
        </w:rPr>
        <w:t>services such as</w:t>
      </w:r>
      <w:r w:rsidR="00CD54C8">
        <w:rPr>
          <w:rFonts w:ascii="Arial" w:hAnsi="Arial" w:cs="Arial"/>
          <w:sz w:val="24"/>
          <w:szCs w:val="24"/>
        </w:rPr>
        <w:t xml:space="preserve"> carbon storage in the uplands and </w:t>
      </w:r>
      <w:r w:rsidR="00547F71">
        <w:rPr>
          <w:rFonts w:ascii="Arial" w:hAnsi="Arial" w:cs="Arial"/>
          <w:sz w:val="24"/>
          <w:szCs w:val="24"/>
        </w:rPr>
        <w:t>evidence to suggest that the public would be willing to contribute to conservation via “payback” schemes for access to wild areas</w:t>
      </w:r>
      <w:r w:rsidR="00CD54C8">
        <w:rPr>
          <w:rFonts w:ascii="Arial" w:hAnsi="Arial" w:cs="Arial"/>
          <w:sz w:val="24"/>
          <w:szCs w:val="24"/>
        </w:rPr>
        <w:t xml:space="preserve">. </w:t>
      </w:r>
    </w:p>
    <w:p w:rsidR="001E4FA6" w:rsidRDefault="0015267F">
      <w:pPr>
        <w:rPr>
          <w:rFonts w:ascii="Arial" w:hAnsi="Arial" w:cs="Arial"/>
          <w:sz w:val="24"/>
          <w:szCs w:val="24"/>
        </w:rPr>
      </w:pPr>
      <w:r>
        <w:rPr>
          <w:rFonts w:ascii="Arial" w:hAnsi="Arial" w:cs="Arial"/>
          <w:sz w:val="24"/>
          <w:szCs w:val="24"/>
        </w:rPr>
        <w:t>However, s</w:t>
      </w:r>
      <w:r w:rsidR="00CD54C8">
        <w:rPr>
          <w:rFonts w:ascii="Arial" w:hAnsi="Arial" w:cs="Arial"/>
          <w:sz w:val="24"/>
          <w:szCs w:val="24"/>
        </w:rPr>
        <w:t>chemes entirely within the private sector ar</w:t>
      </w:r>
      <w:r>
        <w:rPr>
          <w:rFonts w:ascii="Arial" w:hAnsi="Arial" w:cs="Arial"/>
          <w:sz w:val="24"/>
          <w:szCs w:val="24"/>
        </w:rPr>
        <w:t>e rare and difficult to define</w:t>
      </w:r>
      <w:r w:rsidR="00CD54C8">
        <w:rPr>
          <w:rFonts w:ascii="Arial" w:hAnsi="Arial" w:cs="Arial"/>
          <w:sz w:val="24"/>
          <w:szCs w:val="24"/>
        </w:rPr>
        <w:t>.  The academics agree that businesses could have a role to play, if given</w:t>
      </w:r>
      <w:r w:rsidR="001F7864">
        <w:rPr>
          <w:rFonts w:ascii="Arial" w:hAnsi="Arial" w:cs="Arial"/>
          <w:sz w:val="24"/>
          <w:szCs w:val="24"/>
        </w:rPr>
        <w:t xml:space="preserve"> clear guidance and information from government, </w:t>
      </w:r>
      <w:r w:rsidR="00CD54C8">
        <w:rPr>
          <w:rFonts w:ascii="Arial" w:hAnsi="Arial" w:cs="Arial"/>
          <w:sz w:val="24"/>
          <w:szCs w:val="24"/>
        </w:rPr>
        <w:t xml:space="preserve">with </w:t>
      </w:r>
      <w:r w:rsidR="001F7864">
        <w:rPr>
          <w:rFonts w:ascii="Arial" w:hAnsi="Arial" w:cs="Arial"/>
          <w:sz w:val="24"/>
          <w:szCs w:val="24"/>
        </w:rPr>
        <w:t xml:space="preserve">pilot projects to show the way, and some key </w:t>
      </w:r>
      <w:r w:rsidR="001E4FA6">
        <w:rPr>
          <w:rFonts w:ascii="Arial" w:hAnsi="Arial" w:cs="Arial"/>
          <w:sz w:val="24"/>
          <w:szCs w:val="24"/>
        </w:rPr>
        <w:t xml:space="preserve">business </w:t>
      </w:r>
      <w:r w:rsidR="001F7864">
        <w:rPr>
          <w:rFonts w:ascii="Arial" w:hAnsi="Arial" w:cs="Arial"/>
          <w:sz w:val="24"/>
          <w:szCs w:val="24"/>
        </w:rPr>
        <w:t>players who are willin</w:t>
      </w:r>
      <w:r w:rsidR="001E4FA6">
        <w:rPr>
          <w:rFonts w:ascii="Arial" w:hAnsi="Arial" w:cs="Arial"/>
          <w:sz w:val="24"/>
          <w:szCs w:val="24"/>
        </w:rPr>
        <w:t>g to promote them.</w:t>
      </w:r>
    </w:p>
    <w:p w:rsidR="001E4FA6" w:rsidRDefault="00CD54C8">
      <w:pPr>
        <w:rPr>
          <w:rFonts w:ascii="Arial" w:hAnsi="Arial" w:cs="Arial"/>
          <w:sz w:val="24"/>
          <w:szCs w:val="24"/>
        </w:rPr>
      </w:pPr>
      <w:r>
        <w:rPr>
          <w:rFonts w:ascii="Arial" w:hAnsi="Arial" w:cs="Arial"/>
          <w:sz w:val="24"/>
          <w:szCs w:val="24"/>
        </w:rPr>
        <w:t xml:space="preserve">But they </w:t>
      </w:r>
      <w:r w:rsidR="001E4FA6">
        <w:rPr>
          <w:rFonts w:ascii="Arial" w:hAnsi="Arial" w:cs="Arial"/>
          <w:sz w:val="24"/>
          <w:szCs w:val="24"/>
        </w:rPr>
        <w:t>sound a note of caution and would welcome codes of practice on the exploitation of resources such as carbon storage in the UK uplands.</w:t>
      </w:r>
    </w:p>
    <w:p w:rsidR="001E4FA6" w:rsidRDefault="00D050CC">
      <w:pPr>
        <w:rPr>
          <w:rFonts w:ascii="Arial" w:hAnsi="Arial" w:cs="Arial"/>
          <w:sz w:val="24"/>
          <w:szCs w:val="24"/>
        </w:rPr>
      </w:pPr>
      <w:r>
        <w:rPr>
          <w:rFonts w:ascii="Arial" w:hAnsi="Arial" w:cs="Arial"/>
          <w:sz w:val="24"/>
          <w:szCs w:val="24"/>
        </w:rPr>
        <w:t>Director of the Rural Economy and Land Use Programme</w:t>
      </w:r>
      <w:r w:rsidR="001E4FA6">
        <w:rPr>
          <w:rFonts w:ascii="Arial" w:hAnsi="Arial" w:cs="Arial"/>
          <w:sz w:val="24"/>
          <w:szCs w:val="24"/>
        </w:rPr>
        <w:t xml:space="preserve"> Professor Philip Lowe said:  “Payment for Ecosystems Services is very much the</w:t>
      </w:r>
      <w:r w:rsidR="001700DF">
        <w:rPr>
          <w:rFonts w:ascii="Arial" w:hAnsi="Arial" w:cs="Arial"/>
          <w:sz w:val="24"/>
          <w:szCs w:val="24"/>
        </w:rPr>
        <w:t xml:space="preserve"> flavour of the moment and it may seem</w:t>
      </w:r>
      <w:r w:rsidR="001E4FA6">
        <w:rPr>
          <w:rFonts w:ascii="Arial" w:hAnsi="Arial" w:cs="Arial"/>
          <w:sz w:val="24"/>
          <w:szCs w:val="24"/>
        </w:rPr>
        <w:t xml:space="preserve"> attractive to the </w:t>
      </w:r>
      <w:r w:rsidR="00CD54C8">
        <w:rPr>
          <w:rFonts w:ascii="Arial" w:hAnsi="Arial" w:cs="Arial"/>
          <w:sz w:val="24"/>
          <w:szCs w:val="24"/>
        </w:rPr>
        <w:t xml:space="preserve">UK </w:t>
      </w:r>
      <w:r w:rsidR="001E4FA6">
        <w:rPr>
          <w:rFonts w:ascii="Arial" w:hAnsi="Arial" w:cs="Arial"/>
          <w:sz w:val="24"/>
          <w:szCs w:val="24"/>
        </w:rPr>
        <w:t>Government as a means of levering in new money to the environment.</w:t>
      </w:r>
    </w:p>
    <w:p w:rsidR="00CE69A1" w:rsidRDefault="001E4FA6">
      <w:pPr>
        <w:rPr>
          <w:rFonts w:ascii="Arial" w:hAnsi="Arial" w:cs="Arial"/>
          <w:sz w:val="24"/>
          <w:szCs w:val="24"/>
        </w:rPr>
      </w:pPr>
      <w:r>
        <w:rPr>
          <w:rFonts w:ascii="Arial" w:hAnsi="Arial" w:cs="Arial"/>
          <w:sz w:val="24"/>
          <w:szCs w:val="24"/>
        </w:rPr>
        <w:t xml:space="preserve">“There are some obvious areas where there are benefits to be had.  The water industry, for example, </w:t>
      </w:r>
      <w:r w:rsidR="00CE69A1">
        <w:rPr>
          <w:rFonts w:ascii="Arial" w:hAnsi="Arial" w:cs="Arial"/>
          <w:sz w:val="24"/>
          <w:szCs w:val="24"/>
        </w:rPr>
        <w:t xml:space="preserve">provides a vital service.  If </w:t>
      </w:r>
      <w:r w:rsidR="001700DF">
        <w:rPr>
          <w:rFonts w:ascii="Arial" w:hAnsi="Arial" w:cs="Arial"/>
          <w:sz w:val="24"/>
          <w:szCs w:val="24"/>
        </w:rPr>
        <w:t>water companies</w:t>
      </w:r>
      <w:r w:rsidR="00CE69A1">
        <w:rPr>
          <w:rFonts w:ascii="Arial" w:hAnsi="Arial" w:cs="Arial"/>
          <w:sz w:val="24"/>
          <w:szCs w:val="24"/>
        </w:rPr>
        <w:t xml:space="preserve"> pay</w:t>
      </w:r>
      <w:r w:rsidR="001700DF">
        <w:rPr>
          <w:rFonts w:ascii="Arial" w:hAnsi="Arial" w:cs="Arial"/>
          <w:sz w:val="24"/>
          <w:szCs w:val="24"/>
        </w:rPr>
        <w:t xml:space="preserve"> land managers</w:t>
      </w:r>
      <w:r w:rsidR="00CE69A1">
        <w:rPr>
          <w:rFonts w:ascii="Arial" w:hAnsi="Arial" w:cs="Arial"/>
          <w:sz w:val="24"/>
          <w:szCs w:val="24"/>
        </w:rPr>
        <w:t xml:space="preserve"> to farm in a way that avoids pollution</w:t>
      </w:r>
      <w:r w:rsidR="001700DF">
        <w:rPr>
          <w:rFonts w:ascii="Arial" w:hAnsi="Arial" w:cs="Arial"/>
          <w:sz w:val="24"/>
          <w:szCs w:val="24"/>
        </w:rPr>
        <w:t>,</w:t>
      </w:r>
      <w:r w:rsidR="00CE69A1">
        <w:rPr>
          <w:rFonts w:ascii="Arial" w:hAnsi="Arial" w:cs="Arial"/>
          <w:sz w:val="24"/>
          <w:szCs w:val="24"/>
        </w:rPr>
        <w:t xml:space="preserve"> this could result in saving </w:t>
      </w:r>
      <w:r w:rsidR="001700DF">
        <w:rPr>
          <w:rFonts w:ascii="Arial" w:hAnsi="Arial" w:cs="Arial"/>
          <w:sz w:val="24"/>
          <w:szCs w:val="24"/>
        </w:rPr>
        <w:t xml:space="preserve">money on cleaning up water supplies.  </w:t>
      </w:r>
    </w:p>
    <w:p w:rsidR="00CE69A1" w:rsidRDefault="00CE69A1">
      <w:pPr>
        <w:rPr>
          <w:rFonts w:ascii="Arial" w:hAnsi="Arial" w:cs="Arial"/>
          <w:sz w:val="24"/>
          <w:szCs w:val="24"/>
        </w:rPr>
      </w:pPr>
      <w:r>
        <w:rPr>
          <w:rFonts w:ascii="Arial" w:hAnsi="Arial" w:cs="Arial"/>
          <w:sz w:val="24"/>
          <w:szCs w:val="24"/>
        </w:rPr>
        <w:lastRenderedPageBreak/>
        <w:t>“</w:t>
      </w:r>
      <w:r w:rsidR="00547F71">
        <w:rPr>
          <w:rFonts w:ascii="Arial" w:hAnsi="Arial" w:cs="Arial"/>
          <w:sz w:val="24"/>
          <w:szCs w:val="24"/>
        </w:rPr>
        <w:t xml:space="preserve">But </w:t>
      </w:r>
      <w:r>
        <w:rPr>
          <w:rFonts w:ascii="Arial" w:hAnsi="Arial" w:cs="Arial"/>
          <w:sz w:val="24"/>
          <w:szCs w:val="24"/>
        </w:rPr>
        <w:t>Payment for Ecosystems Services is not a universal panacea</w:t>
      </w:r>
      <w:r w:rsidR="00547F71">
        <w:rPr>
          <w:rFonts w:ascii="Arial" w:hAnsi="Arial" w:cs="Arial"/>
          <w:sz w:val="24"/>
          <w:szCs w:val="24"/>
        </w:rPr>
        <w:t>.  It</w:t>
      </w:r>
      <w:r>
        <w:rPr>
          <w:rFonts w:ascii="Arial" w:hAnsi="Arial" w:cs="Arial"/>
          <w:sz w:val="24"/>
          <w:szCs w:val="24"/>
        </w:rPr>
        <w:t xml:space="preserve"> cannot replace </w:t>
      </w:r>
      <w:r w:rsidR="00547F71">
        <w:rPr>
          <w:rFonts w:ascii="Arial" w:hAnsi="Arial" w:cs="Arial"/>
          <w:sz w:val="24"/>
          <w:szCs w:val="24"/>
        </w:rPr>
        <w:t>regulation and should not simply reward land managers for compliance with that regulation.”</w:t>
      </w:r>
    </w:p>
    <w:p w:rsidR="00CE69A1" w:rsidRDefault="00CE69A1">
      <w:pPr>
        <w:rPr>
          <w:rFonts w:ascii="Arial" w:hAnsi="Arial" w:cs="Arial"/>
          <w:sz w:val="24"/>
          <w:szCs w:val="24"/>
        </w:rPr>
      </w:pPr>
    </w:p>
    <w:p w:rsidR="00BD6BD0" w:rsidRPr="00BD6BD0" w:rsidRDefault="0015267F">
      <w:pPr>
        <w:rPr>
          <w:rFonts w:ascii="Arial" w:hAnsi="Arial" w:cs="Arial"/>
          <w:sz w:val="24"/>
          <w:szCs w:val="24"/>
        </w:rPr>
      </w:pPr>
      <w:r>
        <w:rPr>
          <w:rFonts w:ascii="Arial" w:hAnsi="Arial" w:cs="Arial"/>
          <w:sz w:val="24"/>
          <w:szCs w:val="24"/>
        </w:rPr>
        <w:t>Notes for editors:</w:t>
      </w:r>
    </w:p>
    <w:p w:rsidR="0015267F" w:rsidRDefault="0015267F" w:rsidP="0015267F">
      <w:pPr>
        <w:numPr>
          <w:ilvl w:val="0"/>
          <w:numId w:val="1"/>
        </w:numPr>
        <w:spacing w:after="0" w:line="240" w:lineRule="auto"/>
        <w:rPr>
          <w:rFonts w:ascii="Arial" w:hAnsi="Arial" w:cs="Arial"/>
          <w:sz w:val="24"/>
          <w:szCs w:val="24"/>
        </w:rPr>
      </w:pPr>
      <w:r w:rsidRPr="00E71A39">
        <w:rPr>
          <w:rFonts w:ascii="Arial" w:hAnsi="Arial" w:cs="Arial"/>
          <w:sz w:val="24"/>
          <w:szCs w:val="24"/>
        </w:rPr>
        <w:t xml:space="preserve">Further information is available in the latest </w:t>
      </w:r>
      <w:hyperlink r:id="rId8" w:history="1">
        <w:r w:rsidRPr="00C10C27">
          <w:rPr>
            <w:rStyle w:val="Hyperlink"/>
            <w:rFonts w:ascii="Arial" w:hAnsi="Arial" w:cs="Arial"/>
            <w:sz w:val="24"/>
            <w:szCs w:val="24"/>
          </w:rPr>
          <w:t xml:space="preserve">Policy and </w:t>
        </w:r>
        <w:r w:rsidR="00C10C27" w:rsidRPr="00C10C27">
          <w:rPr>
            <w:rStyle w:val="Hyperlink"/>
            <w:rFonts w:ascii="Arial" w:hAnsi="Arial" w:cs="Arial"/>
            <w:sz w:val="24"/>
            <w:szCs w:val="24"/>
          </w:rPr>
          <w:t>Practice</w:t>
        </w:r>
        <w:r w:rsidRPr="00C10C27">
          <w:rPr>
            <w:rStyle w:val="Hyperlink"/>
            <w:rFonts w:ascii="Arial" w:hAnsi="Arial" w:cs="Arial"/>
            <w:sz w:val="24"/>
            <w:szCs w:val="24"/>
          </w:rPr>
          <w:t xml:space="preserve"> Note</w:t>
        </w:r>
      </w:hyperlink>
      <w:r w:rsidRPr="00E71A39">
        <w:rPr>
          <w:rFonts w:ascii="Arial" w:hAnsi="Arial" w:cs="Arial"/>
          <w:sz w:val="24"/>
          <w:szCs w:val="24"/>
        </w:rPr>
        <w:t xml:space="preserve"> in the </w:t>
      </w:r>
      <w:proofErr w:type="spellStart"/>
      <w:r w:rsidRPr="00E71A39">
        <w:rPr>
          <w:rFonts w:ascii="Arial" w:hAnsi="Arial" w:cs="Arial"/>
          <w:sz w:val="24"/>
          <w:szCs w:val="24"/>
        </w:rPr>
        <w:t>Relu</w:t>
      </w:r>
      <w:proofErr w:type="spellEnd"/>
      <w:r w:rsidRPr="00E71A39">
        <w:rPr>
          <w:rFonts w:ascii="Arial" w:hAnsi="Arial" w:cs="Arial"/>
          <w:sz w:val="24"/>
          <w:szCs w:val="24"/>
        </w:rPr>
        <w:t xml:space="preserve"> series which may be downloaded </w:t>
      </w:r>
      <w:r>
        <w:rPr>
          <w:rFonts w:ascii="Arial" w:hAnsi="Arial" w:cs="Arial"/>
          <w:sz w:val="24"/>
          <w:szCs w:val="24"/>
        </w:rPr>
        <w:t xml:space="preserve">from the website </w:t>
      </w:r>
      <w:hyperlink r:id="rId9" w:history="1">
        <w:r w:rsidRPr="00185D16">
          <w:rPr>
            <w:rStyle w:val="Hyperlink"/>
            <w:rFonts w:ascii="Arial" w:hAnsi="Arial" w:cs="Arial"/>
            <w:sz w:val="24"/>
            <w:szCs w:val="24"/>
          </w:rPr>
          <w:t>www.relu.ac.uk</w:t>
        </w:r>
      </w:hyperlink>
      <w:r>
        <w:rPr>
          <w:rFonts w:ascii="Arial" w:hAnsi="Arial" w:cs="Arial"/>
          <w:sz w:val="24"/>
          <w:szCs w:val="24"/>
        </w:rPr>
        <w:t xml:space="preserve"> .</w:t>
      </w:r>
    </w:p>
    <w:p w:rsidR="0015267F" w:rsidRPr="00E71A39" w:rsidRDefault="0015267F" w:rsidP="0015267F">
      <w:pPr>
        <w:numPr>
          <w:ilvl w:val="0"/>
          <w:numId w:val="1"/>
        </w:numPr>
        <w:spacing w:after="0" w:line="240" w:lineRule="auto"/>
        <w:rPr>
          <w:rFonts w:ascii="Arial" w:hAnsi="Arial" w:cs="Arial"/>
          <w:sz w:val="24"/>
          <w:szCs w:val="24"/>
        </w:rPr>
      </w:pPr>
      <w:r w:rsidRPr="00E71A39">
        <w:rPr>
          <w:rFonts w:ascii="Arial" w:hAnsi="Arial" w:cs="Arial"/>
          <w:sz w:val="24"/>
          <w:szCs w:val="24"/>
        </w:rPr>
        <w:t xml:space="preserve">The </w:t>
      </w:r>
      <w:hyperlink r:id="rId10" w:history="1">
        <w:r w:rsidRPr="00E71A39">
          <w:rPr>
            <w:rStyle w:val="Hyperlink"/>
            <w:rFonts w:ascii="Arial" w:hAnsi="Arial" w:cs="Arial"/>
            <w:sz w:val="24"/>
            <w:szCs w:val="24"/>
          </w:rPr>
          <w:t>Rural Economy and Land Use Programme</w:t>
        </w:r>
      </w:hyperlink>
      <w:r w:rsidRPr="00E71A39">
        <w:rPr>
          <w:rFonts w:ascii="Arial" w:hAnsi="Arial" w:cs="Arial"/>
          <w:sz w:val="24"/>
          <w:szCs w:val="24"/>
        </w:rPr>
        <w:t xml:space="preserve"> is an interdisciplinary collaboration between the Economic and Social Research Council (ESRC), the Biotechnology and Biological Sciences Research Council (BBSRC) and the Natural Environment Research Council (NERC), with additional funding provided by the Scottish Government and </w:t>
      </w:r>
      <w:proofErr w:type="spellStart"/>
      <w:r w:rsidRPr="00E71A39">
        <w:rPr>
          <w:rFonts w:ascii="Arial" w:hAnsi="Arial" w:cs="Arial"/>
          <w:sz w:val="24"/>
          <w:szCs w:val="24"/>
        </w:rPr>
        <w:t>Defra</w:t>
      </w:r>
      <w:proofErr w:type="spellEnd"/>
      <w:r w:rsidRPr="00E71A39">
        <w:rPr>
          <w:rFonts w:ascii="Arial" w:hAnsi="Arial" w:cs="Arial"/>
          <w:sz w:val="24"/>
          <w:szCs w:val="24"/>
        </w:rPr>
        <w:t xml:space="preserve">.  Follow </w:t>
      </w:r>
      <w:proofErr w:type="spellStart"/>
      <w:r w:rsidRPr="00E71A39">
        <w:rPr>
          <w:rFonts w:ascii="Arial" w:hAnsi="Arial" w:cs="Arial"/>
          <w:sz w:val="24"/>
          <w:szCs w:val="24"/>
        </w:rPr>
        <w:t>Relu’s</w:t>
      </w:r>
      <w:proofErr w:type="spellEnd"/>
      <w:r w:rsidRPr="00E71A39">
        <w:rPr>
          <w:rFonts w:ascii="Arial" w:hAnsi="Arial" w:cs="Arial"/>
          <w:sz w:val="24"/>
          <w:szCs w:val="24"/>
        </w:rPr>
        <w:t xml:space="preserve"> latest news on twitter @</w:t>
      </w:r>
      <w:proofErr w:type="spellStart"/>
      <w:r w:rsidRPr="00E71A39">
        <w:rPr>
          <w:rFonts w:ascii="Arial" w:hAnsi="Arial" w:cs="Arial"/>
          <w:sz w:val="24"/>
          <w:szCs w:val="24"/>
        </w:rPr>
        <w:t>Reluprogramme</w:t>
      </w:r>
      <w:proofErr w:type="spellEnd"/>
      <w:r w:rsidRPr="00E71A39">
        <w:rPr>
          <w:rFonts w:ascii="Arial" w:hAnsi="Arial" w:cs="Arial"/>
          <w:sz w:val="24"/>
          <w:szCs w:val="24"/>
        </w:rPr>
        <w:t xml:space="preserve"> or website </w:t>
      </w:r>
      <w:hyperlink r:id="rId11" w:history="1">
        <w:r w:rsidRPr="00E71A39">
          <w:rPr>
            <w:rStyle w:val="Hyperlink"/>
            <w:rFonts w:ascii="Arial" w:hAnsi="Arial" w:cs="Arial"/>
            <w:sz w:val="24"/>
            <w:szCs w:val="24"/>
          </w:rPr>
          <w:t>www.relu.ac.uk</w:t>
        </w:r>
      </w:hyperlink>
      <w:r w:rsidRPr="00E71A39">
        <w:rPr>
          <w:rFonts w:ascii="Arial" w:hAnsi="Arial" w:cs="Arial"/>
          <w:sz w:val="24"/>
          <w:szCs w:val="24"/>
        </w:rPr>
        <w:t xml:space="preserve"> </w:t>
      </w:r>
    </w:p>
    <w:p w:rsidR="0015267F" w:rsidRPr="00394E4B" w:rsidRDefault="0015267F" w:rsidP="0015267F">
      <w:pPr>
        <w:numPr>
          <w:ilvl w:val="0"/>
          <w:numId w:val="1"/>
        </w:numPr>
        <w:spacing w:after="0" w:line="240" w:lineRule="auto"/>
        <w:rPr>
          <w:rFonts w:ascii="Arial" w:hAnsi="Arial" w:cs="Arial"/>
          <w:sz w:val="24"/>
          <w:szCs w:val="24"/>
        </w:rPr>
      </w:pPr>
      <w:r w:rsidRPr="00394E4B">
        <w:rPr>
          <w:rFonts w:ascii="Arial" w:hAnsi="Arial" w:cs="Arial"/>
          <w:sz w:val="24"/>
          <w:szCs w:val="24"/>
        </w:rPr>
        <w:t xml:space="preserve">For any further information contact </w:t>
      </w:r>
      <w:hyperlink r:id="rId12" w:history="1">
        <w:r w:rsidRPr="00394E4B">
          <w:rPr>
            <w:rStyle w:val="Hyperlink"/>
            <w:rFonts w:ascii="Arial" w:hAnsi="Arial" w:cs="Arial"/>
            <w:sz w:val="24"/>
            <w:szCs w:val="24"/>
          </w:rPr>
          <w:t>anne.liddon@ncl.ac.uk</w:t>
        </w:r>
      </w:hyperlink>
      <w:r>
        <w:rPr>
          <w:rFonts w:ascii="Arial" w:hAnsi="Arial" w:cs="Arial"/>
          <w:sz w:val="24"/>
          <w:szCs w:val="24"/>
        </w:rPr>
        <w:t xml:space="preserve"> , </w:t>
      </w:r>
      <w:proofErr w:type="spellStart"/>
      <w:r>
        <w:rPr>
          <w:rFonts w:ascii="Arial" w:hAnsi="Arial" w:cs="Arial"/>
          <w:sz w:val="24"/>
          <w:szCs w:val="24"/>
        </w:rPr>
        <w:t>tel</w:t>
      </w:r>
      <w:proofErr w:type="spellEnd"/>
      <w:r>
        <w:rPr>
          <w:rFonts w:ascii="Arial" w:hAnsi="Arial" w:cs="Arial"/>
          <w:sz w:val="24"/>
          <w:szCs w:val="24"/>
        </w:rPr>
        <w:t xml:space="preserve"> 0191 222 6880</w:t>
      </w:r>
      <w:r w:rsidRPr="00394E4B">
        <w:rPr>
          <w:rFonts w:ascii="Arial" w:hAnsi="Arial" w:cs="Arial"/>
          <w:sz w:val="24"/>
          <w:szCs w:val="24"/>
        </w:rPr>
        <w:t>.</w:t>
      </w:r>
    </w:p>
    <w:p w:rsidR="0015267F" w:rsidRPr="00394E4B" w:rsidRDefault="0015267F" w:rsidP="0015267F">
      <w:pPr>
        <w:rPr>
          <w:rFonts w:ascii="Arial" w:hAnsi="Arial" w:cs="Arial"/>
          <w:sz w:val="24"/>
          <w:szCs w:val="24"/>
        </w:rPr>
      </w:pPr>
    </w:p>
    <w:p w:rsidR="0015267F" w:rsidRPr="00394E4B" w:rsidRDefault="0015267F" w:rsidP="0015267F">
      <w:pPr>
        <w:rPr>
          <w:rFonts w:ascii="Arial" w:hAnsi="Arial" w:cs="Arial"/>
          <w:sz w:val="24"/>
          <w:szCs w:val="24"/>
        </w:rPr>
      </w:pPr>
      <w:proofErr w:type="gramStart"/>
      <w:r w:rsidRPr="00394E4B">
        <w:rPr>
          <w:rFonts w:ascii="Arial" w:hAnsi="Arial" w:cs="Arial"/>
          <w:sz w:val="24"/>
          <w:szCs w:val="24"/>
        </w:rPr>
        <w:t>ends</w:t>
      </w:r>
      <w:proofErr w:type="gramEnd"/>
    </w:p>
    <w:p w:rsidR="00BD6BD0" w:rsidRDefault="00BD6BD0"/>
    <w:sectPr w:rsidR="00BD6B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0789A"/>
    <w:multiLevelType w:val="hybridMultilevel"/>
    <w:tmpl w:val="229E85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D0"/>
    <w:rsid w:val="0015267F"/>
    <w:rsid w:val="001700DF"/>
    <w:rsid w:val="001E4FA6"/>
    <w:rsid w:val="001F7864"/>
    <w:rsid w:val="003F5C8A"/>
    <w:rsid w:val="00547F71"/>
    <w:rsid w:val="00BD6BD0"/>
    <w:rsid w:val="00C10C27"/>
    <w:rsid w:val="00CD54C8"/>
    <w:rsid w:val="00CE69A1"/>
    <w:rsid w:val="00D05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5267F"/>
    <w:rPr>
      <w:color w:val="0000FF"/>
      <w:u w:val="single"/>
    </w:rPr>
  </w:style>
  <w:style w:type="paragraph" w:styleId="NormalWeb">
    <w:name w:val="Normal (Web)"/>
    <w:basedOn w:val="Normal"/>
    <w:uiPriority w:val="99"/>
    <w:unhideWhenUsed/>
    <w:rsid w:val="0015267F"/>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FollowedHyperlink">
    <w:name w:val="FollowedHyperlink"/>
    <w:basedOn w:val="DefaultParagraphFont"/>
    <w:uiPriority w:val="99"/>
    <w:semiHidden/>
    <w:unhideWhenUsed/>
    <w:rsid w:val="0015267F"/>
    <w:rPr>
      <w:color w:val="800080" w:themeColor="followedHyperlink"/>
      <w:u w:val="single"/>
    </w:rPr>
  </w:style>
  <w:style w:type="paragraph" w:styleId="BalloonText">
    <w:name w:val="Balloon Text"/>
    <w:basedOn w:val="Normal"/>
    <w:link w:val="BalloonTextChar"/>
    <w:uiPriority w:val="99"/>
    <w:semiHidden/>
    <w:unhideWhenUsed/>
    <w:rsid w:val="003F5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C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5267F"/>
    <w:rPr>
      <w:color w:val="0000FF"/>
      <w:u w:val="single"/>
    </w:rPr>
  </w:style>
  <w:style w:type="paragraph" w:styleId="NormalWeb">
    <w:name w:val="Normal (Web)"/>
    <w:basedOn w:val="Normal"/>
    <w:uiPriority w:val="99"/>
    <w:unhideWhenUsed/>
    <w:rsid w:val="0015267F"/>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FollowedHyperlink">
    <w:name w:val="FollowedHyperlink"/>
    <w:basedOn w:val="DefaultParagraphFont"/>
    <w:uiPriority w:val="99"/>
    <w:semiHidden/>
    <w:unhideWhenUsed/>
    <w:rsid w:val="0015267F"/>
    <w:rPr>
      <w:color w:val="800080" w:themeColor="followedHyperlink"/>
      <w:u w:val="single"/>
    </w:rPr>
  </w:style>
  <w:style w:type="paragraph" w:styleId="BalloonText">
    <w:name w:val="Balloon Text"/>
    <w:basedOn w:val="Normal"/>
    <w:link w:val="BalloonTextChar"/>
    <w:uiPriority w:val="99"/>
    <w:semiHidden/>
    <w:unhideWhenUsed/>
    <w:rsid w:val="003F5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C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lu.ac.uk/news/policy%20and%20practice%20notes/39%20PES/PES.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elu.ac.uk/news/policy%20and%20practice%20notes/39%20PES/PES.pdf" TargetMode="External"/><Relationship Id="rId12" Type="http://schemas.openxmlformats.org/officeDocument/2006/relationships/hyperlink" Target="mailto:anne.liddon@nc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relu.ac.uk" TargetMode="External"/><Relationship Id="rId5" Type="http://schemas.openxmlformats.org/officeDocument/2006/relationships/webSettings" Target="webSettings.xml"/><Relationship Id="rId10" Type="http://schemas.openxmlformats.org/officeDocument/2006/relationships/hyperlink" Target="http://www.relu.ac.uk/" TargetMode="External"/><Relationship Id="rId4" Type="http://schemas.openxmlformats.org/officeDocument/2006/relationships/settings" Target="settings.xml"/><Relationship Id="rId9" Type="http://schemas.openxmlformats.org/officeDocument/2006/relationships/hyperlink" Target="http://www.relu.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nacl4</dc:creator>
  <cp:lastModifiedBy>nacl4</cp:lastModifiedBy>
  <cp:revision>2</cp:revision>
  <dcterms:created xsi:type="dcterms:W3CDTF">2012-09-28T13:27:00Z</dcterms:created>
  <dcterms:modified xsi:type="dcterms:W3CDTF">2012-09-28T13:27:00Z</dcterms:modified>
</cp:coreProperties>
</file>